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F39" w:rsidRPr="00184348" w:rsidRDefault="00184348" w:rsidP="009907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</w:t>
      </w:r>
      <w:r w:rsidR="00365F39" w:rsidRPr="00184348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приказу № 24-П </w:t>
      </w:r>
    </w:p>
    <w:p w:rsidR="00365F39" w:rsidRPr="00184348" w:rsidRDefault="00184348" w:rsidP="009907D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</w:t>
      </w:r>
      <w:r w:rsidR="00365F39" w:rsidRPr="00184348">
        <w:rPr>
          <w:rFonts w:ascii="Times New Roman" w:hAnsi="Times New Roman" w:cs="Times New Roman"/>
          <w:b w:val="0"/>
          <w:sz w:val="28"/>
          <w:szCs w:val="28"/>
        </w:rPr>
        <w:t>от 21</w:t>
      </w:r>
      <w:r w:rsidRPr="00184348">
        <w:rPr>
          <w:rFonts w:ascii="Times New Roman" w:hAnsi="Times New Roman" w:cs="Times New Roman"/>
          <w:b w:val="0"/>
          <w:sz w:val="28"/>
          <w:szCs w:val="28"/>
        </w:rPr>
        <w:t>.11.2019 г.</w:t>
      </w:r>
    </w:p>
    <w:p w:rsidR="00365F39" w:rsidRDefault="00365F39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5F39" w:rsidRDefault="00365F39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5F39" w:rsidRDefault="00365F39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65F39" w:rsidRDefault="00365F39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07DF" w:rsidRPr="00C620A6" w:rsidRDefault="009907DF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 xml:space="preserve">РУКОВОДСТВО ПО СОБЛЮДЕНИЮ </w:t>
      </w:r>
      <w:proofErr w:type="gramStart"/>
      <w:r w:rsidRPr="00C620A6">
        <w:rPr>
          <w:rFonts w:ascii="Times New Roman" w:hAnsi="Times New Roman" w:cs="Times New Roman"/>
          <w:sz w:val="28"/>
          <w:szCs w:val="28"/>
        </w:rPr>
        <w:t>ОБЯЗАТЕЛЬНЫХ</w:t>
      </w:r>
      <w:proofErr w:type="gramEnd"/>
      <w:r w:rsidRPr="00C620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DF" w:rsidRPr="00C620A6" w:rsidRDefault="009907DF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ТРЕБОВАНИЙ В СФЕРЕ ОСУЩЕСТВЛЕНИЯ РЕГИОНАЛЬНОГО</w:t>
      </w:r>
    </w:p>
    <w:p w:rsidR="009907DF" w:rsidRPr="00C620A6" w:rsidRDefault="009907DF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ГОСУДАРСТВЕННОГО ТЕХНИЧЕСКОГО НАДЗОРА</w:t>
      </w:r>
    </w:p>
    <w:p w:rsidR="009907DF" w:rsidRPr="00C620A6" w:rsidRDefault="009907DF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ГОСУДАРСТВЕННОЙ ИНСПЕКЦИИ ПО НАДЗОРУ</w:t>
      </w:r>
    </w:p>
    <w:p w:rsidR="009907DF" w:rsidRPr="00C620A6" w:rsidRDefault="009907DF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ЗА ТЕХНИЧЕСКИМ СОСТОЯНИЕМ САМОХОДНЫХ МАШИН</w:t>
      </w:r>
    </w:p>
    <w:p w:rsidR="009907DF" w:rsidRPr="00C620A6" w:rsidRDefault="009907DF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 xml:space="preserve">И ДРУГИХ ВИДОВ ТЕХНИКИ </w:t>
      </w:r>
      <w:r w:rsidR="00C620A6" w:rsidRPr="00C620A6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9907DF" w:rsidRPr="00C620A6" w:rsidRDefault="009907DF" w:rsidP="009907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Государственная инспекция по надзору за техническим состоянием самоходных машин и других видов техники </w:t>
      </w:r>
      <w:r w:rsidR="00C620A6">
        <w:rPr>
          <w:rFonts w:ascii="Times New Roman" w:hAnsi="Times New Roman" w:cs="Times New Roman"/>
          <w:b w:val="0"/>
          <w:sz w:val="28"/>
          <w:szCs w:val="28"/>
        </w:rPr>
        <w:t>Камчатского края</w:t>
      </w:r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 осуществляет региональный государственный надзор: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20A6">
        <w:rPr>
          <w:rFonts w:ascii="Times New Roman" w:hAnsi="Times New Roman" w:cs="Times New Roman"/>
          <w:b w:val="0"/>
          <w:sz w:val="28"/>
          <w:szCs w:val="28"/>
        </w:rPr>
        <w:t>1. за техническим состоянием тракторов, самоходных дорожно-строительных и иных машин и прицепов к ним в процессе использования, независимо от их принадлежности (кроме машин вооруженных сил и других войск Российской Федерации, а также параметров машин, подконтрольных федеральным органам государственной власти), по нормативам, обеспечивающим безопасность для жизни, здоровья людей и имущества, охрану окружающей среды;</w:t>
      </w:r>
      <w:proofErr w:type="gramEnd"/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2. в агропромышленном комплексе за соблюдением правил эксплуатации машин и оборудования в части обеспечения безопасности для жизни, здоровья людей и имущества, охраны окружающей среды (кроме параметров, подконтрольных федеральным органам государственной власти), а также правил, регламентируемых стандартами, другими нормативными документами и документацией.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Основной задачей государственного надзора за техническим состоянием самоходных машин и других видов техники в Российской Федерации является осуществление надзора за техническим состоянием тракторов, самоходных дорожно-строительных и иных машин и прицепов к ним в процессе использования в части обеспечения безопасности для жизни, здоровья людей и имущества, охраны окружающей среды, а в агропромышленном комплексе - за соблюдением правил эксплуатации машин и оборудования, регламентируемых стандартами, другими нормативными документами и документацией.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регионального надзора за техническим состоянием самоходных машин </w:t>
      </w:r>
      <w:proofErr w:type="spellStart"/>
      <w:r w:rsidRPr="00C620A6">
        <w:rPr>
          <w:rFonts w:ascii="Times New Roman" w:hAnsi="Times New Roman" w:cs="Times New Roman"/>
          <w:b w:val="0"/>
          <w:sz w:val="28"/>
          <w:szCs w:val="28"/>
        </w:rPr>
        <w:t>Гостехнадзор</w:t>
      </w:r>
      <w:proofErr w:type="spellEnd"/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 в установленном порядке взаимодействует с федеральными органами исполнительной власти и их территориальными органами, органами прокуратуры, органами государственной власти субъектов Российской Федерации, органами местного самоуправления, организациями и гражданами.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При осуществлении регионального надзора за техническим состоянием </w:t>
      </w:r>
      <w:r w:rsidRPr="00C620A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самоходных машин на территории опережающего социально-экономического развития, организации и проведении проверок резидентов территории опережающего социально-экономического развития применяются положения Федерального </w:t>
      </w:r>
      <w:hyperlink r:id="rId6" w:history="1">
        <w:r w:rsidRPr="00365F39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закона</w:t>
        </w:r>
      </w:hyperlink>
      <w:r w:rsidRPr="00365F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N 294-ФЗ с учетом особенностей организации и проведения проверок, </w:t>
      </w:r>
      <w:r w:rsidRPr="00365F3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установленных </w:t>
      </w:r>
      <w:hyperlink r:id="rId7" w:history="1">
        <w:r w:rsidRPr="00365F39">
          <w:rPr>
            <w:rFonts w:ascii="Times New Roman" w:hAnsi="Times New Roman" w:cs="Times New Roman"/>
            <w:b w:val="0"/>
            <w:color w:val="000000" w:themeColor="text1"/>
            <w:sz w:val="28"/>
            <w:szCs w:val="28"/>
          </w:rPr>
          <w:t>статьей 24</w:t>
        </w:r>
      </w:hyperlink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29.12.2014 N 473-ФЗ "О территориях опережающего социально-экономического развития в Российской Федерации".</w:t>
      </w:r>
      <w:proofErr w:type="gramEnd"/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7DF" w:rsidRPr="00C620A6" w:rsidRDefault="009907DF" w:rsidP="009907DF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Перечень нормативных правовых актов,</w:t>
      </w:r>
    </w:p>
    <w:p w:rsidR="009907DF" w:rsidRPr="00C620A6" w:rsidRDefault="009907DF" w:rsidP="009907DF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20A6">
        <w:rPr>
          <w:rFonts w:ascii="Times New Roman" w:hAnsi="Times New Roman" w:cs="Times New Roman"/>
          <w:sz w:val="28"/>
          <w:szCs w:val="28"/>
        </w:rPr>
        <w:t>регламентирующие</w:t>
      </w:r>
      <w:proofErr w:type="gramEnd"/>
      <w:r w:rsidRPr="00C620A6">
        <w:rPr>
          <w:rFonts w:ascii="Times New Roman" w:hAnsi="Times New Roman" w:cs="Times New Roman"/>
          <w:sz w:val="28"/>
          <w:szCs w:val="28"/>
        </w:rPr>
        <w:t xml:space="preserve"> осуществление регионального</w:t>
      </w:r>
    </w:p>
    <w:p w:rsidR="009907DF" w:rsidRPr="00C620A6" w:rsidRDefault="009907DF" w:rsidP="009907DF">
      <w:pPr>
        <w:pStyle w:val="ConsPlusTitle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государственного технического надзора</w:t>
      </w:r>
    </w:p>
    <w:p w:rsidR="009907DF" w:rsidRPr="00C620A6" w:rsidRDefault="009907DF" w:rsidP="009907DF">
      <w:pPr>
        <w:pStyle w:val="ConsPlusTitle"/>
        <w:ind w:firstLine="708"/>
        <w:rPr>
          <w:rFonts w:ascii="Times New Roman" w:hAnsi="Times New Roman" w:cs="Times New Roman"/>
          <w:b w:val="0"/>
          <w:sz w:val="28"/>
          <w:szCs w:val="28"/>
        </w:rPr>
      </w:pPr>
    </w:p>
    <w:p w:rsidR="009907DF" w:rsidRPr="00C620A6" w:rsidRDefault="009907DF" w:rsidP="009907DF">
      <w:pPr>
        <w:pStyle w:val="ConsPlusTitle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bCs/>
          <w:color w:val="222222"/>
          <w:sz w:val="28"/>
          <w:szCs w:val="28"/>
          <w:shd w:val="clear" w:color="auto" w:fill="FFFFFF"/>
        </w:rPr>
        <w:t>Федеральный закон</w:t>
      </w:r>
      <w:r w:rsidRPr="00C620A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C620A6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от 26.12.2008 N </w:t>
      </w:r>
      <w:r w:rsidRPr="00C620A6">
        <w:rPr>
          <w:rFonts w:ascii="Times New Roman" w:hAnsi="Times New Roman" w:cs="Times New Roman"/>
          <w:b w:val="0"/>
          <w:bCs/>
          <w:color w:val="222222"/>
          <w:sz w:val="28"/>
          <w:szCs w:val="28"/>
          <w:shd w:val="clear" w:color="auto" w:fill="FFFFFF"/>
        </w:rPr>
        <w:t>294</w:t>
      </w:r>
      <w:r w:rsidRPr="00C620A6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-</w:t>
      </w:r>
      <w:r w:rsidRPr="00C620A6">
        <w:rPr>
          <w:rFonts w:ascii="Times New Roman" w:hAnsi="Times New Roman" w:cs="Times New Roman"/>
          <w:b w:val="0"/>
          <w:bCs/>
          <w:color w:val="222222"/>
          <w:sz w:val="28"/>
          <w:szCs w:val="28"/>
          <w:shd w:val="clear" w:color="auto" w:fill="FFFFFF"/>
        </w:rPr>
        <w:t>ФЗ</w:t>
      </w:r>
      <w:r w:rsidRPr="00C620A6">
        <w:rPr>
          <w:rFonts w:ascii="Times New Roman" w:hAnsi="Times New Roman" w:cs="Times New Roman"/>
          <w:b w:val="0"/>
          <w:color w:val="222222"/>
          <w:sz w:val="28"/>
          <w:szCs w:val="28"/>
          <w:shd w:val="clear" w:color="auto" w:fill="FFFFFF"/>
        </w:rPr>
        <w:t> 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9907DF" w:rsidRPr="00C620A6" w:rsidRDefault="009907DF" w:rsidP="009907DF">
      <w:pPr>
        <w:pStyle w:val="ConsPlusTitle"/>
        <w:numPr>
          <w:ilvl w:val="0"/>
          <w:numId w:val="1"/>
        </w:numPr>
        <w:ind w:left="113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     Федеральный закон от 27.12.2002 № 184-ФЗ «О техническом регулировании»;</w:t>
      </w:r>
    </w:p>
    <w:p w:rsidR="009907DF" w:rsidRPr="00C620A6" w:rsidRDefault="009907DF" w:rsidP="009907DF">
      <w:pPr>
        <w:pStyle w:val="ConsPlusTitle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13 ноября 2013 г. №1013 «О техническом осмотре самоходных машин и других видов техники, зарегистрированных органами, осуществляющими государственный надзор за их техническим состоянием»;</w:t>
      </w:r>
    </w:p>
    <w:p w:rsidR="009907DF" w:rsidRPr="00C620A6" w:rsidRDefault="009907DF" w:rsidP="009907DF">
      <w:pPr>
        <w:pStyle w:val="ConsPlusTitle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«Положение о государственном надзоре за техническим состоянием самоходных машин и других видов техники в Российской Федерации», утвержденное постановлением Совета Министров – Правительства Российской Федерации от 13.12.1993 №</w:t>
      </w:r>
      <w:r w:rsidR="00C62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20A6">
        <w:rPr>
          <w:rFonts w:ascii="Times New Roman" w:hAnsi="Times New Roman" w:cs="Times New Roman"/>
          <w:b w:val="0"/>
          <w:sz w:val="28"/>
          <w:szCs w:val="28"/>
        </w:rPr>
        <w:t>1291;</w:t>
      </w:r>
    </w:p>
    <w:p w:rsidR="009907DF" w:rsidRPr="00C620A6" w:rsidRDefault="009907DF" w:rsidP="009907DF">
      <w:pPr>
        <w:pStyle w:val="ConsPlusTitle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Постановление Правительства Российской Федерации от 12.08.1994г. №</w:t>
      </w:r>
      <w:r w:rsidR="00C62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20A6">
        <w:rPr>
          <w:rFonts w:ascii="Times New Roman" w:hAnsi="Times New Roman" w:cs="Times New Roman"/>
          <w:b w:val="0"/>
          <w:sz w:val="28"/>
          <w:szCs w:val="28"/>
        </w:rPr>
        <w:t>938 «О государственной регистрации автомототранспортных средств и других видов самоходной техники на территории Российской Федерации»;</w:t>
      </w:r>
    </w:p>
    <w:p w:rsidR="009907DF" w:rsidRPr="0051162F" w:rsidRDefault="009907DF" w:rsidP="009907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</w:t>
      </w:r>
      <w:r w:rsidR="0051162F"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Правительства Камчатского края </w:t>
      </w: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от 2</w:t>
      </w:r>
      <w:r w:rsidR="0051162F"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.12.200</w:t>
      </w:r>
      <w:r w:rsidR="0051162F"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N </w:t>
      </w:r>
      <w:r w:rsidR="0051162F"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1162F"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1162F"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 </w:t>
      </w: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"Об утверждении Положения о</w:t>
      </w:r>
      <w:r w:rsidR="0051162F"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б И</w:t>
      </w: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нспекции</w:t>
      </w:r>
      <w:r w:rsidR="0051162F"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государственного </w:t>
      </w: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техническ</w:t>
      </w:r>
      <w:r w:rsidR="0051162F"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ого надзора Камчатского края</w:t>
      </w:r>
      <w:r w:rsidRPr="0051162F">
        <w:rPr>
          <w:rFonts w:ascii="Times New Roman" w:hAnsi="Times New Roman" w:cs="Times New Roman"/>
          <w:color w:val="000000" w:themeColor="text1"/>
          <w:sz w:val="28"/>
          <w:szCs w:val="28"/>
        </w:rPr>
        <w:t>";</w:t>
      </w:r>
    </w:p>
    <w:p w:rsidR="009907DF" w:rsidRPr="00C620A6" w:rsidRDefault="002B2581" w:rsidP="009907D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B2581">
        <w:rPr>
          <w:rFonts w:ascii="Times New Roman" w:hAnsi="Times New Roman" w:cs="Times New Roman"/>
          <w:sz w:val="28"/>
          <w:szCs w:val="28"/>
        </w:rPr>
        <w:t>Постановление Правительства Камчатского края от 04.10.2019 № 419-П "Об утверждении Временного Порядка осуществления регионального государственного надзора в области технического состояния и эксплуатации самоходных машин и других видов техники, аттракционов в Камчатском</w:t>
      </w:r>
      <w:r>
        <w:t xml:space="preserve">   </w:t>
      </w:r>
    </w:p>
    <w:p w:rsidR="00A965BD" w:rsidRDefault="009907DF" w:rsidP="009907DF">
      <w:pPr>
        <w:pStyle w:val="ConsPlusTitle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A965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Приказ от </w:t>
      </w:r>
      <w:r w:rsidR="007070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Pr="00A965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070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февраля </w:t>
      </w:r>
      <w:r w:rsidRPr="00A965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201</w:t>
      </w:r>
      <w:r w:rsidR="007070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  <w:r w:rsidRPr="00A965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г. №</w:t>
      </w:r>
      <w:r w:rsidR="00A965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70701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6-п</w:t>
      </w:r>
      <w:r w:rsidR="00A965BD" w:rsidRPr="00A965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«Об утверждении административного регламента по исполнению государственной функции Инспекции государственного технического надзора Камчатского края по осуществлению надзора за техническим состоянием тракторов, самоходных дорожно-строительных и иных машин и прицепов к ним в процессе использования независимо от их принадлежности по нормативам, обеспечивающим безопасность для жизни, здоровья людей и имущества, охрану окружающей среды (кроме машин Вооруженных Сил</w:t>
      </w:r>
      <w:proofErr w:type="gramEnd"/>
      <w:r w:rsidR="00A965BD" w:rsidRPr="00A965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других войск Российской Федерации, а также параметров машин, подконтрольных </w:t>
      </w:r>
      <w:r w:rsidR="00A965BD" w:rsidRPr="00A965B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Федеральной службе по экологическому, технологическому и атомному надзору и Министерству энергетики Российской Федерации)»</w:t>
      </w:r>
    </w:p>
    <w:p w:rsidR="00A965BD" w:rsidRDefault="00A965BD" w:rsidP="00A965B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51BB" w:rsidRDefault="001C51BB" w:rsidP="00A965B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1C51BB" w:rsidRDefault="001C51BB" w:rsidP="00A965B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A965BD" w:rsidRPr="00A965BD" w:rsidRDefault="00A965BD" w:rsidP="00A965BD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9907DF" w:rsidRPr="00C620A6" w:rsidRDefault="009907DF" w:rsidP="009907DF">
      <w:pPr>
        <w:pStyle w:val="ConsPlusTitle"/>
        <w:ind w:left="708"/>
        <w:jc w:val="center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Государственный технический надзор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Основные требования, предъявляемые при эксплуатации самоходных машин и других видов техники: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7DF" w:rsidRPr="00C620A6" w:rsidRDefault="009907DF" w:rsidP="009907DF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Регистрация самоходных машин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20A6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Российской Федерации от 12.08.1994г. №</w:t>
      </w:r>
      <w:r w:rsidR="00C62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938 «О государственной регистрации автомототранспортных средств и других видов самоходной техники на территории Российской Федерации» установлено, что органы государственного надзора за техническим состоянием самоходных машин и других видов техники в Российской Федерации (далее именуются - органы </w:t>
      </w:r>
      <w:proofErr w:type="spellStart"/>
      <w:r w:rsidRPr="00C620A6">
        <w:rPr>
          <w:rFonts w:ascii="Times New Roman" w:hAnsi="Times New Roman" w:cs="Times New Roman"/>
          <w:b w:val="0"/>
          <w:sz w:val="28"/>
          <w:szCs w:val="28"/>
        </w:rPr>
        <w:t>гостехнадзора</w:t>
      </w:r>
      <w:proofErr w:type="spellEnd"/>
      <w:r w:rsidRPr="00C620A6">
        <w:rPr>
          <w:rFonts w:ascii="Times New Roman" w:hAnsi="Times New Roman" w:cs="Times New Roman"/>
          <w:b w:val="0"/>
          <w:sz w:val="28"/>
          <w:szCs w:val="28"/>
        </w:rPr>
        <w:t>) - тракторов, самоходных дорожно-строительных и иных машин и прицепов к ним, включая автомототранспортные средства, имеющие максимальную конструктивную скорость</w:t>
      </w:r>
      <w:proofErr w:type="gramEnd"/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 50 км/час и менее, а также не предназначенные для движения по автомобильным дорогам общего пользования. 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Собственники транспортных средств либо лица, от имени собственников владеющие, пользующиеся или распоряжающиеся на законных основаниях транспортными средствами (далее именуются - владельцы транспортных средств), обязаны в установленном порядке зарегистрировать их или изменить регистрационные данные в органах </w:t>
      </w:r>
      <w:proofErr w:type="spellStart"/>
      <w:r w:rsidRPr="00C620A6">
        <w:rPr>
          <w:rFonts w:ascii="Times New Roman" w:hAnsi="Times New Roman" w:cs="Times New Roman"/>
          <w:b w:val="0"/>
          <w:sz w:val="28"/>
          <w:szCs w:val="28"/>
        </w:rPr>
        <w:t>гостехнадзора</w:t>
      </w:r>
      <w:proofErr w:type="spellEnd"/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 в течение срока действия регистрационного знака "Транзит" или в течение 10 суток после приобретения, таможенного оформления, снятия с учета транспортных средств, замены номерных агрегатов или</w:t>
      </w:r>
      <w:proofErr w:type="gramEnd"/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 возникновения иных обстоятельств, потребовавших изменения регистрационных данных.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Юридические лица и индивидуальные предприниматели, осуществляющие торговлю транспортными средствами в предусмотренном законодательством Российской Федерации порядке, не регистрируют транспортные средства, предназначенные для продажи.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Машины регистрируются за физическими лицами по постоянному или временному их месту жительства (на срок временного проживания), указанному в паспорте собственника машины, а за юридическими лицами - по их юридическому адресу.</w:t>
      </w:r>
    </w:p>
    <w:p w:rsidR="009907DF" w:rsidRPr="00C620A6" w:rsidRDefault="009907DF" w:rsidP="009907D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На зарегистрированную машину выдаются свидетельство о регистрации и государственный регистрационный знак, а в паспорт машины заносится владелец или сведения об изменении владельца. Эксплуатация машин без свидетельства о регистрации запрещается.</w:t>
      </w:r>
    </w:p>
    <w:p w:rsidR="009907DF" w:rsidRPr="00C620A6" w:rsidRDefault="009907DF" w:rsidP="009907DF">
      <w:pPr>
        <w:autoSpaceDE w:val="0"/>
        <w:autoSpaceDN w:val="0"/>
        <w:adjustRightInd w:val="0"/>
        <w:spacing w:after="0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20A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изменении регистрационных данных машин, выдаче дубликатов регистрационных документов, паспортов машин, а также государственных регистрационных </w:t>
      </w:r>
      <w:proofErr w:type="gramStart"/>
      <w:r w:rsidRPr="00C620A6">
        <w:rPr>
          <w:rFonts w:ascii="Times New Roman" w:hAnsi="Times New Roman" w:cs="Times New Roman"/>
          <w:color w:val="000000" w:themeColor="text1"/>
          <w:sz w:val="28"/>
          <w:szCs w:val="28"/>
        </w:rPr>
        <w:t>знаков</w:t>
      </w:r>
      <w:proofErr w:type="gramEnd"/>
      <w:r w:rsidRPr="00C620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взамен утраченных или непригодных для использования владельцы обязаны предъявить машины для осмотра с целью сверки соответствия номерных агрегатов учетным данным.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7DF" w:rsidRPr="00C620A6" w:rsidRDefault="009907DF" w:rsidP="009907DF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Прохождение технического осмотра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В соответствии с п.2 «Правил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состоянием» (далее – Правила), утвержденными постановлением Правительства Российской Федерации от 13.11.2013 №</w:t>
      </w:r>
      <w:r w:rsidR="00C620A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1013, технический осмотр машин организуется и проводится органами </w:t>
      </w:r>
      <w:proofErr w:type="spellStart"/>
      <w:r w:rsidRPr="00C620A6">
        <w:rPr>
          <w:rFonts w:ascii="Times New Roman" w:hAnsi="Times New Roman" w:cs="Times New Roman"/>
          <w:b w:val="0"/>
          <w:sz w:val="28"/>
          <w:szCs w:val="28"/>
        </w:rPr>
        <w:t>гостехнадзора</w:t>
      </w:r>
      <w:proofErr w:type="spellEnd"/>
      <w:r w:rsidRPr="00C620A6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Проведение технического осмотра включает в себя: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 xml:space="preserve">а) проверку наличия документов, предусмотренных </w:t>
      </w:r>
      <w:hyperlink w:anchor="Par58" w:tooltip="8. Для прохождения технического осмотра машины владелец машины или его представитель (далее - заявитель) представляет машину и следующие документы:" w:history="1">
        <w:r w:rsidRPr="00365F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8</w:t>
        </w:r>
      </w:hyperlink>
      <w:r w:rsidRPr="00C620A6">
        <w:rPr>
          <w:rFonts w:ascii="Times New Roman" w:hAnsi="Times New Roman" w:cs="Times New Roman"/>
          <w:sz w:val="28"/>
          <w:szCs w:val="28"/>
        </w:rPr>
        <w:t xml:space="preserve"> настоящих Правил, а также информации об уплате государственной пошлины за выдачу документа о прохождении технического осмотра машины;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б) проверку соответствия машин данным, указанным в представленных документах, и идентификацию машин;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 xml:space="preserve">в) проверку технического состояния машин (за исключением машин, в отношении которых в соответствии </w:t>
      </w:r>
      <w:r w:rsidRPr="00365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ar48" w:tooltip="6. Первый технический осмотр машин проводится непосредственно после их регистрации органами гостехнадзора." w:history="1">
        <w:r w:rsidRPr="00365F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6</w:t>
        </w:r>
      </w:hyperlink>
      <w:r w:rsidRPr="00C620A6">
        <w:rPr>
          <w:rFonts w:ascii="Times New Roman" w:hAnsi="Times New Roman" w:cs="Times New Roman"/>
          <w:sz w:val="28"/>
          <w:szCs w:val="28"/>
        </w:rPr>
        <w:t xml:space="preserve"> настоящих Правил первый технический осмотр производится без проверки их технического состояния);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г) оформление документов о прохождении технического осмотра.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По результатам технического осмотра машины оформляется один из следующих документов о прохождении технического осмотра: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а) свидетельство о прохождении технического осмотра (в случае соответствия машины требованиям безопасности);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 xml:space="preserve">б) акт технического осмотра (в случае выявления несоответствия машины </w:t>
      </w:r>
      <w:proofErr w:type="gramStart"/>
      <w:r w:rsidRPr="00C620A6">
        <w:rPr>
          <w:rFonts w:ascii="Times New Roman" w:hAnsi="Times New Roman" w:cs="Times New Roman"/>
          <w:sz w:val="28"/>
          <w:szCs w:val="28"/>
        </w:rPr>
        <w:t>какому-либо</w:t>
      </w:r>
      <w:proofErr w:type="gramEnd"/>
      <w:r w:rsidRPr="00C620A6">
        <w:rPr>
          <w:rFonts w:ascii="Times New Roman" w:hAnsi="Times New Roman" w:cs="Times New Roman"/>
          <w:sz w:val="28"/>
          <w:szCs w:val="28"/>
        </w:rPr>
        <w:t xml:space="preserve"> из требований безопасности, а также в случаях, предусмотренных </w:t>
      </w:r>
      <w:hyperlink w:anchor="Par66" w:tooltip="10. В случае непредставления документов, предусмотренных пунктом 8 настоящих Правил, в полном объеме, или отсутствия информации об уплате государственной пошлины за выдачу документа о прохождении технического осмотра машины, или несоответствия машины данным, у" w:history="1">
        <w:r w:rsidRPr="00365F3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10</w:t>
        </w:r>
      </w:hyperlink>
      <w:r w:rsidRPr="00365F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620A6">
        <w:rPr>
          <w:rFonts w:ascii="Times New Roman" w:hAnsi="Times New Roman" w:cs="Times New Roman"/>
          <w:sz w:val="28"/>
          <w:szCs w:val="28"/>
        </w:rPr>
        <w:t>настоящих Правил).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 xml:space="preserve">В случае выявления несоответствия машины </w:t>
      </w:r>
      <w:proofErr w:type="gramStart"/>
      <w:r w:rsidRPr="00C620A6">
        <w:rPr>
          <w:rFonts w:ascii="Times New Roman" w:hAnsi="Times New Roman" w:cs="Times New Roman"/>
          <w:sz w:val="28"/>
          <w:szCs w:val="28"/>
        </w:rPr>
        <w:t>какому-либо</w:t>
      </w:r>
      <w:proofErr w:type="gramEnd"/>
      <w:r w:rsidRPr="00C620A6">
        <w:rPr>
          <w:rFonts w:ascii="Times New Roman" w:hAnsi="Times New Roman" w:cs="Times New Roman"/>
          <w:sz w:val="28"/>
          <w:szCs w:val="28"/>
        </w:rPr>
        <w:t xml:space="preserve"> из требований безопасности в акте технического осмотра указываются параметры машины, в отношении которых установлено такое несоответствие.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07DF" w:rsidRPr="00C620A6" w:rsidRDefault="009907DF" w:rsidP="009907DF">
      <w:pPr>
        <w:pStyle w:val="ConsPlusNormal"/>
        <w:numPr>
          <w:ilvl w:val="0"/>
          <w:numId w:val="2"/>
        </w:numPr>
        <w:ind w:left="851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20A6">
        <w:rPr>
          <w:rFonts w:ascii="Times New Roman" w:hAnsi="Times New Roman" w:cs="Times New Roman"/>
          <w:b/>
          <w:sz w:val="28"/>
          <w:szCs w:val="28"/>
        </w:rPr>
        <w:t>Наличие удостоверения тракториста-машиниста (тракториста)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20A6">
        <w:rPr>
          <w:rFonts w:ascii="Times New Roman" w:hAnsi="Times New Roman" w:cs="Times New Roman"/>
          <w:sz w:val="28"/>
          <w:szCs w:val="28"/>
        </w:rPr>
        <w:t>В соответствии с Правилами допуска к управлению самоходными машинами и выдачи удостоверений тракториста-машиниста (тракториста), утвержденными постановлением Правительства Российской Федерации от 12.07.1999 №</w:t>
      </w:r>
      <w:r w:rsidR="00C620A6">
        <w:rPr>
          <w:rFonts w:ascii="Times New Roman" w:hAnsi="Times New Roman" w:cs="Times New Roman"/>
          <w:sz w:val="28"/>
          <w:szCs w:val="28"/>
        </w:rPr>
        <w:t xml:space="preserve"> </w:t>
      </w:r>
      <w:r w:rsidRPr="00C620A6">
        <w:rPr>
          <w:rFonts w:ascii="Times New Roman" w:hAnsi="Times New Roman" w:cs="Times New Roman"/>
          <w:sz w:val="28"/>
          <w:szCs w:val="28"/>
        </w:rPr>
        <w:t xml:space="preserve">796, самоходными машинами в настоящих Правилах понимаются тракторы, самоходные дорожно-строительные машины и другие наземные безрельсовые механические транспортные средства с независимым приводом, имеющие двигатель внутреннего сгорания объемом свыше 50 куб. сантиметров или электродвигатель максимальной мощностью более 4 кВт (за </w:t>
      </w:r>
      <w:r w:rsidRPr="00C620A6">
        <w:rPr>
          <w:rFonts w:ascii="Times New Roman" w:hAnsi="Times New Roman" w:cs="Times New Roman"/>
          <w:sz w:val="28"/>
          <w:szCs w:val="28"/>
        </w:rPr>
        <w:lastRenderedPageBreak/>
        <w:t>исключением</w:t>
      </w:r>
      <w:proofErr w:type="gramEnd"/>
      <w:r w:rsidRPr="00C620A6">
        <w:rPr>
          <w:rFonts w:ascii="Times New Roman" w:hAnsi="Times New Roman" w:cs="Times New Roman"/>
          <w:sz w:val="28"/>
          <w:szCs w:val="28"/>
        </w:rPr>
        <w:t xml:space="preserve"> предназначенных для движения по автомобильным дорогам общего пользования автомототранспортных средств, имеющих максимальную конструктивную скорость более 50 км/час, и боевой самоходной техники Вооруженных Сил Российской Федерации, других войск, воинских формирований и органов, выполняющих задачи в области обороны и безопасности государства).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Право на управление самоходными машинами подтверждается одним из следующих документов: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- удостоверение тракториста-машиниста (тракториста);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- временное удостоверение на право управления самоходными машинами (далее - временное удостоверение).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Управление самоходной машиной лицом, не имеющим при себе документа, подтверждающего наличие у него права на управление самоходными машинами, запрещается.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Основанием для внесения в удостоверение тракториста-машиниста (тракториста) ограничительной или разрешительной записи о наличии квалификации (квалификаций) служат документы об образовании и (или) о квалификации, а в отдельных случаях - специальное разрешение на допуск, выданное в установленном порядке.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>Отсутствие удостоверения тракториста-машиниста (тракториста) не лишает права на выполнение работ, не связанных с управлением самоходными машинами, но предусмотренных квалификациями трактористов, трактористов-машинистов и машинистов самоходных машин.</w:t>
      </w:r>
    </w:p>
    <w:p w:rsidR="009907DF" w:rsidRPr="00C620A6" w:rsidRDefault="009907DF" w:rsidP="009907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20A6">
        <w:rPr>
          <w:rFonts w:ascii="Times New Roman" w:hAnsi="Times New Roman" w:cs="Times New Roman"/>
          <w:sz w:val="28"/>
          <w:szCs w:val="28"/>
        </w:rPr>
        <w:t xml:space="preserve"> Удостоверение тракториста-машиниста (тракториста) выдается после сдачи в государственной инспекции </w:t>
      </w:r>
      <w:proofErr w:type="spellStart"/>
      <w:r w:rsidRPr="00C620A6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C620A6">
        <w:rPr>
          <w:rFonts w:ascii="Times New Roman" w:hAnsi="Times New Roman" w:cs="Times New Roman"/>
          <w:sz w:val="28"/>
          <w:szCs w:val="28"/>
        </w:rPr>
        <w:t xml:space="preserve"> экзаменов на право управления самоходными машинами. Прием экзаменов на право управления самоходными машинами осуществляется органами </w:t>
      </w:r>
      <w:proofErr w:type="spellStart"/>
      <w:r w:rsidRPr="00C620A6">
        <w:rPr>
          <w:rFonts w:ascii="Times New Roman" w:hAnsi="Times New Roman" w:cs="Times New Roman"/>
          <w:sz w:val="28"/>
          <w:szCs w:val="28"/>
        </w:rPr>
        <w:t>гостехнадзора</w:t>
      </w:r>
      <w:proofErr w:type="spellEnd"/>
      <w:r w:rsidRPr="00C620A6">
        <w:rPr>
          <w:rFonts w:ascii="Times New Roman" w:hAnsi="Times New Roman" w:cs="Times New Roman"/>
          <w:sz w:val="28"/>
          <w:szCs w:val="28"/>
        </w:rPr>
        <w:t xml:space="preserve"> по месту жительства (месту пребывания) гражданина при наличии регистрации либо по месту нахождения организации, осуществляющей образовательную деятельность, в которой гражданин прошел профессиональное обучение или получил профессиональное образование или дополнительное профессиональное образование по программам, связанным с управлением самоходными машинами установленных категорий. 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20A6">
        <w:rPr>
          <w:rFonts w:ascii="Times New Roman" w:hAnsi="Times New Roman" w:cs="Times New Roman"/>
          <w:b w:val="0"/>
          <w:sz w:val="28"/>
          <w:szCs w:val="28"/>
        </w:rPr>
        <w:t>При замене удостоверения тракториста-машиниста (тракториста) ранее выданное удостоверение тракториста-машиниста (тракториста) изымается, а разрешительные, ограничительные и информационные отметки из него переносятся в новое удостоверение.</w:t>
      </w: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07DF" w:rsidRPr="00C620A6" w:rsidRDefault="009907DF" w:rsidP="009907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C2E05" w:rsidRPr="00C620A6" w:rsidRDefault="00EC2E05">
      <w:pPr>
        <w:rPr>
          <w:rFonts w:ascii="Times New Roman" w:hAnsi="Times New Roman" w:cs="Times New Roman"/>
          <w:sz w:val="28"/>
          <w:szCs w:val="28"/>
        </w:rPr>
      </w:pPr>
    </w:p>
    <w:sectPr w:rsidR="00EC2E05" w:rsidRPr="00C620A6" w:rsidSect="0027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7DD0"/>
    <w:multiLevelType w:val="hybridMultilevel"/>
    <w:tmpl w:val="E136604C"/>
    <w:lvl w:ilvl="0" w:tplc="BA18D2E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534C90"/>
    <w:multiLevelType w:val="hybridMultilevel"/>
    <w:tmpl w:val="DA3A7954"/>
    <w:lvl w:ilvl="0" w:tplc="B7F00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7DF"/>
    <w:rsid w:val="001239EC"/>
    <w:rsid w:val="00184348"/>
    <w:rsid w:val="001C51BB"/>
    <w:rsid w:val="002B2581"/>
    <w:rsid w:val="00365F39"/>
    <w:rsid w:val="00464BC3"/>
    <w:rsid w:val="0051162F"/>
    <w:rsid w:val="00707015"/>
    <w:rsid w:val="009907DF"/>
    <w:rsid w:val="00A46874"/>
    <w:rsid w:val="00A965BD"/>
    <w:rsid w:val="00C620A6"/>
    <w:rsid w:val="00EC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0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90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907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7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90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907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90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70765F234FE4B30ABED349946CE92DD60B40C54E1B53C5F897931102A3871BFA13FE5E0579B389C7476FE7B5A7E0AE4BBEA2ACBB75F8861t3t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70765F234FE4B30ABED349946CE92DD60B50B59E1B73C5F897931102A3871BFB33FBDEC559A249E7763A82A1Ft2t2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1902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Лихачев Сергей Геннадьевич</dc:creator>
  <cp:lastModifiedBy>Лихачев Сергей Геннадьевич</cp:lastModifiedBy>
  <cp:revision>2</cp:revision>
  <dcterms:created xsi:type="dcterms:W3CDTF">2020-01-23T04:08:00Z</dcterms:created>
  <dcterms:modified xsi:type="dcterms:W3CDTF">2020-01-23T04:08:00Z</dcterms:modified>
</cp:coreProperties>
</file>