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02" w:rsidRPr="005A3B12" w:rsidRDefault="00081102" w:rsidP="005A3B1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ЕВРАЗИЙСКОЕ ЭКОНОМИЧЕСКОЕ СООБЩЕСТВО</w:t>
      </w:r>
    </w:p>
    <w:p w:rsidR="00081102" w:rsidRPr="005A3B12" w:rsidRDefault="00081102" w:rsidP="005A3B1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1102" w:rsidRPr="005A3B12" w:rsidRDefault="00081102" w:rsidP="005A3B1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КОМИССИЯ ТАМОЖЕННОГО СОЮЗА</w:t>
      </w:r>
    </w:p>
    <w:p w:rsidR="00081102" w:rsidRPr="005A3B12" w:rsidRDefault="00081102" w:rsidP="005A3B1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1102" w:rsidRPr="005A3B12" w:rsidRDefault="00081102" w:rsidP="005A3B1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РЕШЕНИЕ</w:t>
      </w:r>
    </w:p>
    <w:p w:rsidR="00081102" w:rsidRPr="005A3B12" w:rsidRDefault="00081102" w:rsidP="005A3B1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от 9 декабря 2011 г. N 877</w:t>
      </w:r>
    </w:p>
    <w:p w:rsidR="00081102" w:rsidRPr="005A3B12" w:rsidRDefault="00081102" w:rsidP="005A3B1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1102" w:rsidRPr="005A3B12" w:rsidRDefault="00081102" w:rsidP="005A3B1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О ПРИНЯТИИ ТЕХНИЧЕСКОГО РЕГЛАМЕНТА ТАМОЖЕННОГО СОЮЗА</w:t>
      </w:r>
    </w:p>
    <w:p w:rsidR="00081102" w:rsidRPr="005A3B12" w:rsidRDefault="00081102" w:rsidP="005A3B1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"О БЕЗОПАСНОСТИ КОЛЕСНЫХ ТРАНСПОРТНЫХ СРЕДСТВ"</w:t>
      </w:r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3B12">
        <w:rPr>
          <w:rFonts w:ascii="Times New Roman" w:hAnsi="Times New Roman" w:cs="Times New Roman"/>
          <w:sz w:val="28"/>
          <w:szCs w:val="28"/>
        </w:rPr>
        <w:t>(в ред. решения Совета Евразийской экономической комиссии</w:t>
      </w:r>
      <w:proofErr w:type="gramEnd"/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от 30.01.2013 N 6,</w:t>
      </w:r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решения Коллегии Евразийской экономической комиссии</w:t>
      </w:r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от 02.12.2014 N 223,</w:t>
      </w:r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решений Совета Евразийской экономической комиссии</w:t>
      </w:r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от 28.05.2015 N 27, от 14.10.2015 N 78,</w:t>
      </w:r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решения Коллегии Евразийской экономической комиссии</w:t>
      </w:r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от 07.06.2016 N 65)</w:t>
      </w:r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В соответствии со статьей 13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 Принять технический регламент Таможенного союза "О безопасности колесных транспортных средств" (</w:t>
      </w:r>
      <w:proofErr w:type="gramStart"/>
      <w:r w:rsidRPr="005A3B12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5A3B12">
        <w:rPr>
          <w:rFonts w:ascii="Times New Roman" w:hAnsi="Times New Roman" w:cs="Times New Roman"/>
          <w:sz w:val="28"/>
          <w:szCs w:val="28"/>
        </w:rPr>
        <w:t xml:space="preserve"> ТС 018/2011) (прилагается).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2. Утвердить: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2.1.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колесных транспортных средств" (</w:t>
      </w:r>
      <w:proofErr w:type="gramStart"/>
      <w:r w:rsidRPr="005A3B12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5A3B12">
        <w:rPr>
          <w:rFonts w:ascii="Times New Roman" w:hAnsi="Times New Roman" w:cs="Times New Roman"/>
          <w:sz w:val="28"/>
          <w:szCs w:val="28"/>
        </w:rPr>
        <w:t xml:space="preserve"> ТС 018/2011) (прилагается).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2.2.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</w:t>
      </w:r>
      <w:proofErr w:type="gramStart"/>
      <w:r w:rsidRPr="005A3B12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5A3B12">
        <w:rPr>
          <w:rFonts w:ascii="Times New Roman" w:hAnsi="Times New Roman" w:cs="Times New Roman"/>
          <w:sz w:val="28"/>
          <w:szCs w:val="28"/>
        </w:rPr>
        <w:t xml:space="preserve"> ТС 018/2011) и осуществления оценки (подтверждения) соответствия продукции (прилагается).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3. Установить: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3.1. Технический регламент Таможенного союза "О безопасности колесных транспортных средств" (далее - Технический регламент) вступает в силу с 1 января 2015 года;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5A3B12">
        <w:rPr>
          <w:rFonts w:ascii="Times New Roman" w:hAnsi="Times New Roman" w:cs="Times New Roman"/>
          <w:sz w:val="28"/>
          <w:szCs w:val="28"/>
        </w:rPr>
        <w:t xml:space="preserve">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регламента (далее - продукция) до дня вступления в </w:t>
      </w:r>
      <w:r w:rsidRPr="005A3B12">
        <w:rPr>
          <w:rFonts w:ascii="Times New Roman" w:hAnsi="Times New Roman" w:cs="Times New Roman"/>
          <w:sz w:val="28"/>
          <w:szCs w:val="28"/>
        </w:rPr>
        <w:lastRenderedPageBreak/>
        <w:t>силу Технического регламента, действительны до окончания срока их действия, но не позднее 1 июля 2016 года, за исключением партий транспортных средств и компонентов</w:t>
      </w:r>
      <w:proofErr w:type="gramEnd"/>
      <w:r w:rsidRPr="005A3B12">
        <w:rPr>
          <w:rFonts w:ascii="Times New Roman" w:hAnsi="Times New Roman" w:cs="Times New Roman"/>
          <w:sz w:val="28"/>
          <w:szCs w:val="28"/>
        </w:rPr>
        <w:t xml:space="preserve">, срок </w:t>
      </w:r>
      <w:proofErr w:type="gramStart"/>
      <w:r w:rsidRPr="005A3B12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Pr="005A3B12">
        <w:rPr>
          <w:rFonts w:ascii="Times New Roman" w:hAnsi="Times New Roman" w:cs="Times New Roman"/>
          <w:sz w:val="28"/>
          <w:szCs w:val="28"/>
        </w:rPr>
        <w:t xml:space="preserve"> которых ограничивается количественной квотой.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5A3B12" w:rsidRDefault="005A3B12" w:rsidP="005A3B12">
      <w:pPr>
        <w:pStyle w:val="ConsPlusNormal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B12">
        <w:rPr>
          <w:rFonts w:ascii="Times New Roman" w:hAnsi="Times New Roman" w:cs="Times New Roman"/>
          <w:i/>
          <w:sz w:val="28"/>
          <w:szCs w:val="28"/>
        </w:rPr>
        <w:t>Решение Комиссии Таможенного союза от 09.12.2011 N 877 (ред. от 07.06.2016) "О принятии технического регламента Таможенного союза "О безопасности колесных транспортных средств" (вместе с "</w:t>
      </w:r>
      <w:proofErr w:type="gramStart"/>
      <w:r w:rsidRPr="005A3B12">
        <w:rPr>
          <w:rFonts w:ascii="Times New Roman" w:hAnsi="Times New Roman" w:cs="Times New Roman"/>
          <w:i/>
          <w:sz w:val="28"/>
          <w:szCs w:val="28"/>
        </w:rPr>
        <w:t>ТР</w:t>
      </w:r>
      <w:proofErr w:type="gramEnd"/>
      <w:r w:rsidRPr="005A3B12">
        <w:rPr>
          <w:rFonts w:ascii="Times New Roman" w:hAnsi="Times New Roman" w:cs="Times New Roman"/>
          <w:i/>
          <w:sz w:val="28"/>
          <w:szCs w:val="28"/>
        </w:rPr>
        <w:t xml:space="preserve"> ТС 018/2011. Технический регламент Таможенного союза. </w:t>
      </w:r>
      <w:proofErr w:type="gramStart"/>
      <w:r w:rsidRPr="005A3B12">
        <w:rPr>
          <w:rFonts w:ascii="Times New Roman" w:hAnsi="Times New Roman" w:cs="Times New Roman"/>
          <w:i/>
          <w:sz w:val="28"/>
          <w:szCs w:val="28"/>
        </w:rPr>
        <w:t xml:space="preserve">О безопасности колесных транспортных средств") </w:t>
      </w:r>
      <w:proofErr w:type="gramEnd"/>
    </w:p>
    <w:p w:rsidR="005A3B12" w:rsidRPr="005A3B12" w:rsidRDefault="005A3B12" w:rsidP="005A3B1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 Требования к транспортным средствам</w:t>
      </w:r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для перевозки нефтепродуктов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 xml:space="preserve">1.18.1. </w:t>
      </w:r>
      <w:proofErr w:type="gramStart"/>
      <w:r w:rsidRPr="005A3B12">
        <w:rPr>
          <w:rFonts w:ascii="Times New Roman" w:hAnsi="Times New Roman" w:cs="Times New Roman"/>
          <w:sz w:val="28"/>
          <w:szCs w:val="28"/>
        </w:rPr>
        <w:t>Автоцистерны не должны устанавливаться на транспортных средствах с двигателем, работающем на газе.</w:t>
      </w:r>
      <w:proofErr w:type="gramEnd"/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1.18.2. Конструкция автоцистерны, прицепа (полуприцепа) - цистерны должна обеспечивать безопасность работы обслуживающего персонала. В эксплуатационной документации должны быть приведены сведения о мерах взрывопожаробезопасности при эксплуатации, по предупреждению и способах тушения пожара, по безопасному проведению работ внутри цистерны, регулированию и ремонту автоцистерны.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1.18.3. Оборудование и органы управления системы, предназначенные для заправки техники фильтрованным нефтепродуктом с одновременным измерением выданного объема, должны располагаться в специальном технологическом отсеке, стенки которого должны быть выполнены из негорючих материалов и иметь предел огнестойкости не менее 0,5 часов. При торцевом расположении отсека (сзади цистерны) предел огнестойкости не менее 0,5 часов обеспечивают только для стенки, расположенной со стороны цистерны. В качестве стенки может быть днище цистерны.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1.18.4. Защита от накопления статического электричества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 xml:space="preserve">1.18.4.1. Во избежание накопления статического электричества оборудование автоцистерны, прицепа (полуприцепа) - цистерны изготавливают из материалов, имеющих удельное объемное электрическое сопротивление не более </w:t>
      </w:r>
      <w:r w:rsidR="005A3B12" w:rsidRPr="005A3B12">
        <w:rPr>
          <w:rFonts w:ascii="Times New Roman" w:hAnsi="Times New Roman" w:cs="Times New Roman"/>
          <w:position w:val="-6"/>
          <w:sz w:val="28"/>
          <w:szCs w:val="28"/>
        </w:rPr>
        <w:pict>
          <v:shape id="_x0000_i1025" style="width:21pt;height:17.25pt" coordsize="" o:spt="100" adj="0,,0" path="" filled="f" stroked="f">
            <v:stroke joinstyle="miter"/>
            <v:imagedata r:id="rId5" o:title="base_1_199483_234"/>
            <v:formulas/>
            <v:path o:connecttype="segments"/>
          </v:shape>
        </w:pict>
      </w:r>
      <w:r w:rsidRPr="005A3B12">
        <w:rPr>
          <w:rFonts w:ascii="Times New Roman" w:hAnsi="Times New Roman" w:cs="Times New Roman"/>
          <w:sz w:val="28"/>
          <w:szCs w:val="28"/>
        </w:rPr>
        <w:t xml:space="preserve"> Ом-м.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1.18.4.2. Защита от статического электричества транспортных средств должна соответствовать требованиям правил защиты от статического электричества в производствах химической, нефтехимической и нефтеперерабатывающей промышленности.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Каждая автоцистерна должна иметь электропроводно соединенные с сосудом заземляющую цепочку с длиной, обеспечивающей при ненагруженной автоцистерне соприкосновение с землей отрезка не менее 200 мм, и заземляющий трос со штырем-струбциной на конце для заглубления в землю или подсоединения к заземляющему контуру.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 xml:space="preserve">1.18.4.3. Металлическое и электропроводное неметаллическое оборудование, трубопроводы автоцистерны, прицепа (полуприцепа) - цистерны должны иметь на </w:t>
      </w:r>
      <w:r w:rsidRPr="005A3B12">
        <w:rPr>
          <w:rFonts w:ascii="Times New Roman" w:hAnsi="Times New Roman" w:cs="Times New Roman"/>
          <w:sz w:val="28"/>
          <w:szCs w:val="28"/>
        </w:rPr>
        <w:lastRenderedPageBreak/>
        <w:t>всем протяжении непрерывную электрическую цепь относительно болта заземления. Сопротивление отдельных участков цепи должно быть не более 10 Ом. При измерении сопротивления цепи рукава должны быть подстыкованы и находиться в развернутом виде.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1.18.4.4. Если на автоцистерне, прицепе (полуприцепе) - цистерне применены антистатические рукава, то методика проверки сопротивления цепи должна соответствовать методике, установленной в технической документации на рукава конкретного типа. Сопротивление цепи в этом случае не должно быть более допустимого по технической документации на рукав конкретного типа.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1.18.4.5. Сопротивление заземляющего устройства автоцистерны, прицепа (полуприцепа) - цистерны совместно с контуром заземления должно быть не более 100 Ом.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1.18.5. Автоцистерна должна иметь два порошковых огнетушителя вместимостью не менее 5 л каждый.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Прицеп-цистерна и полуприцеп-цистерна должны иметь один порошковый огнетушитель вместимостью не менее 5 л.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1.18.6. По требованию потребителя (заказчика) транспортное средство должно быть оснащено модульной установкой пожаротушения двигателя базового автомобиля, оборудованной дистанционным управлением привода запуска. Огнетушащие вещества не должны попадать в кабину водителя при работе модульной установки пожаротушения.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1.18.7. На автоцистерне, прицепе (полуприцепе) - цистерне должны быть предусмотрены места для размещения двух знаков "Опасность", знака "Ограничение скорости", мигающего фонаря красного цвета или знака аварийной остановки, кошмы, емкости для песка массой не менее 25 кг.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 xml:space="preserve">1.18.8. На боковых сторонах и сзади автоцистерна, прицеп (полуприцеп) - цистерна должна иметь надпись "ОГНЕОПАСНО". Надпись </w:t>
      </w:r>
      <w:proofErr w:type="gramStart"/>
      <w:r w:rsidRPr="005A3B12">
        <w:rPr>
          <w:rFonts w:ascii="Times New Roman" w:hAnsi="Times New Roman" w:cs="Times New Roman"/>
          <w:sz w:val="28"/>
          <w:szCs w:val="28"/>
        </w:rPr>
        <w:t>выполняется на русском языке и может</w:t>
      </w:r>
      <w:proofErr w:type="gramEnd"/>
      <w:r w:rsidRPr="005A3B12">
        <w:rPr>
          <w:rFonts w:ascii="Times New Roman" w:hAnsi="Times New Roman" w:cs="Times New Roman"/>
          <w:sz w:val="28"/>
          <w:szCs w:val="28"/>
        </w:rPr>
        <w:t xml:space="preserve"> дублироваться на государственном языке государства - члена Таможенного союза. Цвет надписи должен обеспечивать ее четкую видимость.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1.18.9. Автоцистерна должна быть оборудована проблесковым маячком оранжевого цвета.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1.18.10. Электропроводка, находящаяся в зоне цистерны и отсека с технологическим оборудованием, а также соприкасающаяся с ними, должна быть смонтирована в оболочке, обеспечивающей ее защиту от повреждений и попадания перевозимого нефтепродукта.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Электропроводка должна быть проложена в местах, защищенных от механических воздействий. Места подсоединения проводов должны быть закрыты.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1.18.11. Электрооборудование, устанавливаемое в отсеке технологического оборудования и органов управления этим оборудованием, должно быть взрывозащищенным, а электропроводка должна быть уложена в металлической оболочке, или должны быть предусмотрены меры по изоляции электрооборудования от контакта с технологическим оборудованием.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 xml:space="preserve">1.18.12. На автоцистерне, прицепе (полуприцепе) - цистерне должна быть табличка с предупреждающей надписью: "При наполнении (опорожнении) топливом цистерна должна быть заземлена". Надпись </w:t>
      </w:r>
      <w:proofErr w:type="gramStart"/>
      <w:r w:rsidRPr="005A3B12">
        <w:rPr>
          <w:rFonts w:ascii="Times New Roman" w:hAnsi="Times New Roman" w:cs="Times New Roman"/>
          <w:sz w:val="28"/>
          <w:szCs w:val="28"/>
        </w:rPr>
        <w:t>выполняется на русском языке и может</w:t>
      </w:r>
      <w:proofErr w:type="gramEnd"/>
      <w:r w:rsidRPr="005A3B12">
        <w:rPr>
          <w:rFonts w:ascii="Times New Roman" w:hAnsi="Times New Roman" w:cs="Times New Roman"/>
          <w:sz w:val="28"/>
          <w:szCs w:val="28"/>
        </w:rPr>
        <w:t xml:space="preserve"> </w:t>
      </w:r>
      <w:r w:rsidRPr="005A3B12">
        <w:rPr>
          <w:rFonts w:ascii="Times New Roman" w:hAnsi="Times New Roman" w:cs="Times New Roman"/>
          <w:sz w:val="28"/>
          <w:szCs w:val="28"/>
        </w:rPr>
        <w:lastRenderedPageBreak/>
        <w:t>дублироваться на государственном языке государства - члена Таможенного союза.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1.18.13. Конструкция автоцистерны, прицепа (полуприцепа) - цистерны должна предусматривать на случай опрокидывания защиту ее оборудования от повреждения, при котором может произойти поступление нефтепродукта или его паров в окружающую среду.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1.18.14. Каждый отсек автоцистерны, прицепа (полуприцепа) - цистерны должен быть оборудован донным клапаном с возможностью управления им снаружи цистерны.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1.18.14.1. Управление донным клапаном должно иметь конструкцию, предотвращающую любое случайное открывание при ударе или непредвиденном действии. Донный клапан должен оставаться в закрытом состоянии при повреждении внешнего управления.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1.18.14.2. Во избежание потери содержимого цистерны при повреждении внешних приспособлений для загрузки и разгрузки донный клапан и место его расположения должны быть защищены от опасности быть сбитыми при внешнем воздействии или иметь конструкцию, выдерживающую это воздействие.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1.18.15. Узлы ограничителя наполнения, расположенные внутри цистерны, должны быть искробезопасными.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1.18.16. Требования к дыхательным устройствам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1.18.16.1. Подвижные детали дыхательных устройств должны быть изготовлены из материалов, не вызывающих образование искр при механических ударах и транспортной тряске, или должны иметь соответствующее покрытие.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1.18.16.2. Дыхательные устройства должны быть оборудованы огневыми предохранителями или фильтрами, выполняющими функции пылеулавливателя и огневого предохранителя.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1.18.16.3. Конструкцией дыхательного устройства должна быть обеспечена интенсивность налива (слива) нефтепродуктов в цистерны в соответствии с таблицей 1.18.1.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102" w:rsidRPr="005A3B12" w:rsidRDefault="00081102" w:rsidP="005A3B1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5A3B12">
        <w:rPr>
          <w:rFonts w:ascii="Times New Roman" w:hAnsi="Times New Roman" w:cs="Times New Roman"/>
          <w:sz w:val="28"/>
          <w:szCs w:val="28"/>
        </w:rPr>
        <w:t>Таблица 1.18.1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102" w:rsidRPr="005A3B12" w:rsidRDefault="00081102" w:rsidP="005A3B1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Диаметр условного</w:t>
      </w:r>
      <w:r w:rsidR="005A3B12">
        <w:rPr>
          <w:rFonts w:ascii="Times New Roman" w:hAnsi="Times New Roman" w:cs="Times New Roman"/>
          <w:sz w:val="28"/>
          <w:szCs w:val="28"/>
        </w:rPr>
        <w:t xml:space="preserve"> </w:t>
      </w:r>
      <w:r w:rsidRPr="005A3B12">
        <w:rPr>
          <w:rFonts w:ascii="Times New Roman" w:hAnsi="Times New Roman" w:cs="Times New Roman"/>
          <w:sz w:val="28"/>
          <w:szCs w:val="28"/>
        </w:rPr>
        <w:t xml:space="preserve">прохода </w:t>
      </w:r>
      <w:r w:rsidR="005A3B12" w:rsidRPr="005A3B12">
        <w:rPr>
          <w:rFonts w:ascii="Times New Roman" w:hAnsi="Times New Roman" w:cs="Times New Roman"/>
          <w:position w:val="-14"/>
          <w:sz w:val="28"/>
          <w:szCs w:val="28"/>
        </w:rPr>
        <w:pict>
          <v:shape id="_x0000_i1026" style="width:17.25pt;height:21pt" coordsize="" o:spt="100" adj="0,,0" path="" filled="f" stroked="f">
            <v:stroke joinstyle="miter"/>
            <v:imagedata r:id="rId6" o:title="base_1_199483_235"/>
            <v:formulas/>
            <v:path o:connecttype="segments"/>
          </v:shape>
        </w:pict>
      </w:r>
      <w:r w:rsidRPr="005A3B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A3B12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5A3B12">
        <w:rPr>
          <w:rFonts w:ascii="Times New Roman" w:hAnsi="Times New Roman" w:cs="Times New Roman"/>
          <w:sz w:val="28"/>
          <w:szCs w:val="28"/>
        </w:rPr>
        <w:t xml:space="preserve">  </w:t>
      </w:r>
      <w:r w:rsidR="005A3B1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A3B12">
        <w:rPr>
          <w:rFonts w:ascii="Times New Roman" w:hAnsi="Times New Roman" w:cs="Times New Roman"/>
          <w:sz w:val="28"/>
          <w:szCs w:val="28"/>
        </w:rPr>
        <w:t xml:space="preserve">      40      50       65      80     100     125</w:t>
      </w:r>
    </w:p>
    <w:p w:rsidR="00081102" w:rsidRPr="005A3B12" w:rsidRDefault="00081102" w:rsidP="005A3B1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B12" w:rsidRPr="005A3B12" w:rsidRDefault="00081102" w:rsidP="005A3B1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Пропускная способность</w:t>
      </w:r>
      <w:r w:rsidR="005A3B12">
        <w:rPr>
          <w:rFonts w:ascii="Times New Roman" w:hAnsi="Times New Roman" w:cs="Times New Roman"/>
          <w:sz w:val="28"/>
          <w:szCs w:val="28"/>
        </w:rPr>
        <w:t xml:space="preserve"> </w:t>
      </w:r>
      <w:r w:rsidRPr="005A3B12">
        <w:rPr>
          <w:rFonts w:ascii="Times New Roman" w:hAnsi="Times New Roman" w:cs="Times New Roman"/>
          <w:sz w:val="28"/>
          <w:szCs w:val="28"/>
        </w:rPr>
        <w:t xml:space="preserve">при </w:t>
      </w:r>
      <w:r w:rsidR="005A3B12" w:rsidRPr="005A3B12">
        <w:rPr>
          <w:rFonts w:ascii="Times New Roman" w:hAnsi="Times New Roman" w:cs="Times New Roman"/>
          <w:position w:val="-12"/>
          <w:sz w:val="28"/>
          <w:szCs w:val="28"/>
        </w:rPr>
        <w:pict>
          <v:shape id="_x0000_i1027" style="width:12.75pt;height:18.75pt" coordsize="" o:spt="100" adj="0,,0" path="" filled="f" stroked="f">
            <v:stroke joinstyle="miter"/>
            <v:imagedata r:id="rId7" o:title="base_1_199483_236"/>
            <v:formulas/>
            <v:path o:connecttype="segments"/>
          </v:shape>
        </w:pict>
      </w:r>
      <w:r w:rsidRPr="005A3B12">
        <w:rPr>
          <w:rFonts w:ascii="Times New Roman" w:hAnsi="Times New Roman" w:cs="Times New Roman"/>
          <w:sz w:val="28"/>
          <w:szCs w:val="28"/>
        </w:rPr>
        <w:t>, M3/ч, не менее</w:t>
      </w:r>
      <w:r w:rsidR="005A3B12" w:rsidRPr="005A3B12">
        <w:rPr>
          <w:rFonts w:ascii="Times New Roman" w:hAnsi="Times New Roman" w:cs="Times New Roman"/>
          <w:sz w:val="28"/>
          <w:szCs w:val="28"/>
        </w:rPr>
        <w:t xml:space="preserve">   30   60   120   180     240     300</w:t>
      </w:r>
    </w:p>
    <w:p w:rsidR="005A3B12" w:rsidRPr="005A3B12" w:rsidRDefault="005A3B12" w:rsidP="005A3B1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1.18.16.4. Дыхательные устройства, в конструкции которых предусмотрена возможность перенастройки их в процессе эксплуатации, должны иметь приспособление для стопорения регулирующих элементов, которые после настройки должны быть опломбированы. Пломбы не должны препятствовать работе дыхательного устройства.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1.18.16.5. Наличие на входе и выходе дыхательных устройств запорных элементов, частично или полностью перекрывающих проходные сечения при работе, не допускается.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lastRenderedPageBreak/>
        <w:t>1.18.16.6. Дыхательные устройства должны быть расположены в местах, доступных для их осмотра.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1.18.17. Конструкцией узла уплотнения должна быть обеспечена герметичность крышек при избыточном давлении, при котором цистерну испытывают на прочность.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1.18.18. Масса съемной крышки люка-лаза не должна быть более 30 кг, люка со специальным оборудованием, используемого также в качестве лаза, - не более 70 кг.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1.18.19. Конструкция транспортных средств должна соответствовать требованиям пункта 2.5 настоящего приложения.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 Дополнительные требования к транспортным средствам, предназначенным для заправки топливом воздушных судов (авиатопливозаправщикам).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1.18.20.1. Габаритные размеры авиатопливозаправщиков не должны превышать: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по высоте - 4 м;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по ширине - 3,5 м.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1.18.20.2. Радиус поворота авиатопливозаправщиков не должен превышать 15 м.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1.18.20.3. Самая низкая точка конструкции авиатопливозаправщика (с заполненной цистерной) должна находиться на расстоянии не менее 0,2 м над опорной поверхностью.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1.18.20.4. Высота расположения центра масс полностью загруженного авиатопливозаправщика не должна превышать 95% колеи базового транспортного средства.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1.18.20.5. Дизели авиатопливозаправщиков оснащаются защитой от попадания на узлы и агрегаты двигателей авиатоплива и противоводокристаллизационных жидкостей - присадок.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1.18.20.6. Расположение системы забора воздуха в двигатель должно исключать возможность попадания в нее пожароопасных концентраций паров авиатоплива из дыхательных клапанов цистерн, а также авиатоплива и противоводокристаллизационных жидкостей - присадок при их проливах и утечках в процессе заправки воздушного судна или в случае повреждения раздаточных рукавов и других узлов технологического оборудования.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1.18.20.7. Расстояние между кабиной водителя авиатопливозаправщика и передней стенкой технологического отсека (при его расположении между цистерной и кабиной) должно быть не менее 150 мм.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1.18.20.8. Наличие электроприкуривателей и пепельниц в кабине авиатопливозаправщика не допускается.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 xml:space="preserve">1.18.20.9. Прохождение топливных трубопроводов, шлангов пневматических и гидравлических систем </w:t>
      </w:r>
      <w:proofErr w:type="gramStart"/>
      <w:r w:rsidRPr="005A3B12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5A3B12">
        <w:rPr>
          <w:rFonts w:ascii="Times New Roman" w:hAnsi="Times New Roman" w:cs="Times New Roman"/>
          <w:sz w:val="28"/>
          <w:szCs w:val="28"/>
        </w:rPr>
        <w:t xml:space="preserve"> или рядом с источниками тепла не допускается. В случае невозможности выполнения данного требования между трубопроводом (шлангом) и источником тепла следует установить теплозащитный экран.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1.18.20.10. Для цистерны с эллиптическим и чемоданообразным поперечным сечением радиусы кривизны боковых поверхностей стенок не должны превышать 3500 мм, а радиусы кривизны поверхности стенок сверху и снизу - 5500 мм. Прямоугольная форма поперечного сечения цистерны не допускается.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lastRenderedPageBreak/>
        <w:t>1.18.20.11. Расстояние между двумя соседними усиливающими элементами внутри цистерны (перегородки или волнорезы) должно быть не более 1750 мм; вместимость отсека между соседними внутренними усиливающими элементами должна быть не более 7500 куб. дм.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1.18.20.12. Закрытая площадь перегородок (волнорезов) должна составлять не менее 70% поперечного сечения цистерны по месту их установки. Конструкция перегородок (волнорезов) не должна препятствовать наполнению (опорожнению) цистерны, а также возможности зачистки ее внутренней поверхности при техническом обслуживании. С этой целью в каждой перегородке (сверху и снизу) должны быть предусмотрены отверстия для перемещения авиатоплива, а также технологический лаз размером не менее 600 мм, форма которого должна обеспечивать свободное и безопасное перемещение персонала в рабочей одежде из отсека в отсек. Цистерна должна быть оборудована лестницей или скобами для спуска в нее при проведении операций технического обслуживания и зачистки внутренней поверхности. Допустимая нагрузка на ступени лестницы или скобы должна быть не менее 120 даН.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1.18.20.13. Цистерна и устройства ее крепления на транспортном средстве при ее заполнении авиатопливом до номинального уровня должны выдерживать нагрузки, равные: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удвоенной массе цистерны и авиатоплива - в направлении движения;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общей массе цистерны и авиатоплива - в направлении, перпендикулярном к направлению движения;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удвоенной массе цистерны и авиатоплива - в вертикальном направлении сверху вниз;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общей массе цистерны и авиатоплива - в вертикальном направлении снизу вверх.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1.18.20.14. Для обеспечения защиты от повреждений, вызываемых ударами сбоку или при опрокидывании, цистерны с радиусом кривизны боковых стенок более 2,0 м, а также чемоданообразного сечения должны иметь дополнительную защиту на боковых поверхностях цистерны шириной не менее 30% высоты поперечного сечения цистерны.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1.18.20.15. Полная вместимость цистерны должна предусматривать возможность увеличения объема авиатоплива за счет температурного расширения не менее 2% ее номинальной вместимости.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1.18.20.16. Требования к люкам: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1.18.20.16.1. В зависимости от вместимости цистерн должно быть предусмотрено: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для цистерн номинальной вместимостью не более 15000 дм3 - не менее одного люка;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для цистерн номинальной вместимостью не более 40000 дм3 - не менее двух люков;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для цистерн номинальной вместимостью свыше 40000 дм3 - не менее трех люков.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1.18.20.16.2. Диаметр люка должен быть не менее 600 мм.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 xml:space="preserve">1.18.20.16.3. Один из люков (смотровой) должен быть оснащен откидной </w:t>
      </w:r>
      <w:r w:rsidRPr="005A3B12">
        <w:rPr>
          <w:rFonts w:ascii="Times New Roman" w:hAnsi="Times New Roman" w:cs="Times New Roman"/>
          <w:sz w:val="28"/>
          <w:szCs w:val="28"/>
        </w:rPr>
        <w:lastRenderedPageBreak/>
        <w:t>крышкой меньшего диаметра с устройством, обеспечивающим ее открытие без применения инструмента.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1.18.20.16.4. Должна быть обеспечена герметичность крышек люков.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1.18.20.16.5. Оборудование, размещенное на крышках люков, должно быть защищено на случай опрокидывания цистерны.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1.18.20.17. Конструкция цистерны должна обеспечивать полный слив авиатоплива самотеком через дренажное устройство.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1.18.20.18. Цистерна должна выдерживать внутреннее давление, равное давлению наполнения (опорожнения), на которое отрегулировано дыхательное устройство, но не менее 0,015 МПа. Пропускная способность дыхательного устройства должна соответствовать максимально допустимой скорости налива (слива).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1.18.20.19. Конструкция дыхательного устройства должна обеспечивать герметичность цистерны и исключать возможность истечения авиатоплива из нее при опрокидывании.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1.18.20.20. Цистерна должна оснащаться аварийным устройством вентиляции с ограничением внутреннего избыточного давления до 0,036 МПа.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1.18.20.21. Цистерна должна иметь указатель (индикатор) уровня авиатоплива, обеспечивающий визуальный контроль ее наполнения или опорожнения. Расположение указателя уровня авиатоплива должно быть удобным для обзора оператором.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1.18.20.22. Цистерна должна быть оборудована донным клапаном для ее наполнения сторонним насосом нижним наливом и устройством ограничения наполнения цистерны.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1.18.20.23. Выдача авиатоплива из цистерны должна производиться через сливной донный клапан, расположение которого должно обеспечивать минимальный невыбираемый насосом остаток авиатоплива.</w:t>
      </w:r>
    </w:p>
    <w:p w:rsidR="005A3B12" w:rsidRDefault="005A3B12" w:rsidP="005A3B12">
      <w:pPr>
        <w:pStyle w:val="ConsPlusNormal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B12">
        <w:rPr>
          <w:rFonts w:ascii="Times New Roman" w:hAnsi="Times New Roman" w:cs="Times New Roman"/>
          <w:i/>
          <w:sz w:val="28"/>
          <w:szCs w:val="28"/>
        </w:rPr>
        <w:t>Решение Комиссии Таможенного союза от 09.12.2011 N 877 (ред. от 07.06.2016) "О принятии технического регламента Таможенного союза "О безопасности колесных транспортных средств" (вместе с "</w:t>
      </w:r>
      <w:proofErr w:type="gramStart"/>
      <w:r w:rsidRPr="005A3B12">
        <w:rPr>
          <w:rFonts w:ascii="Times New Roman" w:hAnsi="Times New Roman" w:cs="Times New Roman"/>
          <w:i/>
          <w:sz w:val="28"/>
          <w:szCs w:val="28"/>
        </w:rPr>
        <w:t>ТР</w:t>
      </w:r>
      <w:proofErr w:type="gramEnd"/>
      <w:r w:rsidRPr="005A3B12">
        <w:rPr>
          <w:rFonts w:ascii="Times New Roman" w:hAnsi="Times New Roman" w:cs="Times New Roman"/>
          <w:i/>
          <w:sz w:val="28"/>
          <w:szCs w:val="28"/>
        </w:rPr>
        <w:t xml:space="preserve"> ТС 018/2011. Технический регламент Таможенного союза. </w:t>
      </w:r>
      <w:proofErr w:type="gramStart"/>
      <w:r w:rsidRPr="005A3B12">
        <w:rPr>
          <w:rFonts w:ascii="Times New Roman" w:hAnsi="Times New Roman" w:cs="Times New Roman"/>
          <w:i/>
          <w:sz w:val="28"/>
          <w:szCs w:val="28"/>
        </w:rPr>
        <w:t xml:space="preserve">О безопасности колесных транспортных средств") </w:t>
      </w:r>
      <w:proofErr w:type="gramEnd"/>
    </w:p>
    <w:p w:rsidR="005A3B12" w:rsidRPr="005A3B12" w:rsidRDefault="005A3B12" w:rsidP="005A3B1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13"/>
      <w:bookmarkEnd w:id="2"/>
      <w:r w:rsidRPr="005A3B12">
        <w:rPr>
          <w:rFonts w:ascii="Times New Roman" w:hAnsi="Times New Roman" w:cs="Times New Roman"/>
          <w:sz w:val="28"/>
          <w:szCs w:val="28"/>
        </w:rPr>
        <w:t>2.5. Требования к транспортным средствам для перевозки</w:t>
      </w:r>
    </w:p>
    <w:p w:rsidR="00081102" w:rsidRPr="005A3B12" w:rsidRDefault="00081102" w:rsidP="005A3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опасных грузов</w:t>
      </w: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102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>2.5.1. Конструкция транспортных сре</w:t>
      </w:r>
      <w:proofErr w:type="gramStart"/>
      <w:r w:rsidRPr="005A3B1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A3B12">
        <w:rPr>
          <w:rFonts w:ascii="Times New Roman" w:hAnsi="Times New Roman" w:cs="Times New Roman"/>
          <w:sz w:val="28"/>
          <w:szCs w:val="28"/>
        </w:rPr>
        <w:t>я перевозки опасных грузов должна соответствовать Правилам ЕЭК ООН N 105-04.</w:t>
      </w:r>
    </w:p>
    <w:p w:rsid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sz w:val="28"/>
          <w:szCs w:val="28"/>
        </w:rPr>
        <w:t xml:space="preserve">2.5.2. В подтверждение требований к конструкции и оборудованию транспортного средства, предусмотренных Главой 9.3 - 9.8 Части 9 Приложения B к Европейскому соглашению о международной дорожной перевозке опасных грузов (ДОПОГ), совершенному в Женеве 30 сентября 1957 г., проводятся испытания типового образца в аккредитованной испытательной лаборатории; изготовитель транспортного средства на основании вышеуказанных испытаний принимает </w:t>
      </w:r>
      <w:r w:rsidRPr="005A3B12">
        <w:rPr>
          <w:rFonts w:ascii="Times New Roman" w:hAnsi="Times New Roman" w:cs="Times New Roman"/>
          <w:sz w:val="28"/>
          <w:szCs w:val="28"/>
        </w:rPr>
        <w:lastRenderedPageBreak/>
        <w:t>декларацию о соответствии, удостоверяющую, что выпускаемые транспортные средства соответствуют испытанному образцу, и регистрирует ее в аккредитованном органе по сертификации.</w:t>
      </w:r>
    </w:p>
    <w:p w:rsidR="00753FD9" w:rsidRPr="005A3B12" w:rsidRDefault="00081102" w:rsidP="005A3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12">
        <w:rPr>
          <w:rFonts w:ascii="Times New Roman" w:hAnsi="Times New Roman" w:cs="Times New Roman"/>
          <w:i/>
          <w:sz w:val="28"/>
          <w:szCs w:val="28"/>
        </w:rPr>
        <w:t>Решение Комиссии Таможенного союза от 09.12.2011 N 877 (ред. от 07.06.2016) "О принятии технического регламента Таможенного союза "О безопасности колесных транспортных средств" (вместе с "</w:t>
      </w:r>
      <w:proofErr w:type="gramStart"/>
      <w:r w:rsidRPr="005A3B12">
        <w:rPr>
          <w:rFonts w:ascii="Times New Roman" w:hAnsi="Times New Roman" w:cs="Times New Roman"/>
          <w:i/>
          <w:sz w:val="28"/>
          <w:szCs w:val="28"/>
        </w:rPr>
        <w:t>ТР</w:t>
      </w:r>
      <w:proofErr w:type="gramEnd"/>
      <w:r w:rsidRPr="005A3B12">
        <w:rPr>
          <w:rFonts w:ascii="Times New Roman" w:hAnsi="Times New Roman" w:cs="Times New Roman"/>
          <w:i/>
          <w:sz w:val="28"/>
          <w:szCs w:val="28"/>
        </w:rPr>
        <w:t xml:space="preserve"> ТС 018/2011. Технический регламент Таможенного союза. </w:t>
      </w:r>
      <w:proofErr w:type="gramStart"/>
      <w:r w:rsidRPr="005A3B12">
        <w:rPr>
          <w:rFonts w:ascii="Times New Roman" w:hAnsi="Times New Roman" w:cs="Times New Roman"/>
          <w:i/>
          <w:sz w:val="28"/>
          <w:szCs w:val="28"/>
        </w:rPr>
        <w:t>О безопасности колесных транспортных средств")</w:t>
      </w:r>
      <w:proofErr w:type="gramEnd"/>
    </w:p>
    <w:sectPr w:rsidR="00753FD9" w:rsidRPr="005A3B12" w:rsidSect="005A3B1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02"/>
    <w:rsid w:val="00081102"/>
    <w:rsid w:val="005A3B12"/>
    <w:rsid w:val="00727C4A"/>
    <w:rsid w:val="00753FD9"/>
    <w:rsid w:val="00C3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1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11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1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11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2696</Words>
  <Characters>15368</Characters>
  <Application>Microsoft Office Word</Application>
  <DocSecurity>0</DocSecurity>
  <Lines>128</Lines>
  <Paragraphs>36</Paragraphs>
  <ScaleCrop>false</ScaleCrop>
  <Company/>
  <LinksUpToDate>false</LinksUpToDate>
  <CharactersWithSpaces>18028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Сидельников Антон Александрович</dc:creator>
  <cp:lastModifiedBy>Чепелюк Денис Александрович</cp:lastModifiedBy>
  <cp:revision>5</cp:revision>
  <dcterms:created xsi:type="dcterms:W3CDTF">2016-07-12T05:17:00Z</dcterms:created>
  <dcterms:modified xsi:type="dcterms:W3CDTF">2016-07-18T02:18:00Z</dcterms:modified>
</cp:coreProperties>
</file>